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Sarai Fleming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Professor Sperling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English 1C, Per 5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 January, 2024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I’ve Became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Woven with threads of black and Filipino ties,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stand at the doors of two cultures, each with its own unique course.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tassel between histories.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Black and Filipino, in my veins they splash.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crossword of identity, a search to unfold,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Being brown in a world filled with diversity,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Should I follow the color of my skin?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 embrace the heritage that exists within?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From Buntan heat to the African sun's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Two worlds colliding along one another, leaving a trace.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this confusion of cultures,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discover lessons that are experienced rather than given. 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Accepting differences, embracing the blend,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Living in lands where languages differ,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It's not about where I'm from, but who I can be,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bridge between cultures, breaking barriers free.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Understanding flourishes when we embrace.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So, let the colors of diversity write my story,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mixed masterpiece, evolving with each glory.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